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509C7">
      <w:pPr>
        <w:tabs>
          <w:tab w:val="left" w:pos="8640"/>
        </w:tabs>
        <w:adjustRightInd w:val="0"/>
        <w:snapToGrid w:val="0"/>
        <w:spacing w:line="640" w:lineRule="exact"/>
        <w:jc w:val="center"/>
        <w:rPr>
          <w:rFonts w:ascii="方正黑体简体" w:eastAsia="方正黑体简体"/>
          <w:b/>
          <w:bCs w:val="0"/>
          <w:spacing w:val="6"/>
          <w:sz w:val="20"/>
          <w:szCs w:val="22"/>
        </w:rPr>
      </w:pPr>
      <w:r>
        <w:rPr>
          <w:rFonts w:hint="eastAsia" w:ascii="方正小标宋简体" w:eastAsia="方正小标宋简体"/>
          <w:b/>
          <w:bCs w:val="0"/>
          <w:sz w:val="32"/>
          <w:szCs w:val="32"/>
        </w:rPr>
        <w:t>食品与健康学院</w:t>
      </w:r>
      <w:bookmarkStart w:id="0" w:name="OLE_LINK1"/>
      <w:r>
        <w:rPr>
          <w:rFonts w:ascii="方正小标宋简体" w:eastAsia="方正小标宋简体"/>
          <w:b/>
          <w:bCs w:val="0"/>
          <w:sz w:val="32"/>
          <w:szCs w:val="32"/>
        </w:rPr>
        <w:t>20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/>
        </w:rPr>
        <w:t>24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Hans"/>
        </w:rPr>
        <w:t>年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/>
        </w:rPr>
        <w:t>“食创杯”</w:t>
      </w:r>
      <w:r>
        <w:rPr>
          <w:rFonts w:hint="eastAsia" w:ascii="方正小标宋简体" w:eastAsia="方正小标宋简体"/>
          <w:b/>
          <w:bCs w:val="0"/>
          <w:sz w:val="32"/>
          <w:szCs w:val="32"/>
          <w:lang w:val="en-US" w:eastAsia="zh-Hans"/>
        </w:rPr>
        <w:t>科创项目信息征集表</w:t>
      </w:r>
      <w:bookmarkEnd w:id="0"/>
    </w:p>
    <w:p w14:paraId="12653E87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方正黑体简体" w:eastAsia="方正黑体简体"/>
          <w:bCs/>
          <w:spacing w:val="6"/>
          <w:sz w:val="32"/>
          <w:szCs w:val="32"/>
        </w:rPr>
      </w:pPr>
    </w:p>
    <w:p w14:paraId="5B3241FD">
      <w:pPr>
        <w:tabs>
          <w:tab w:val="left" w:pos="8640"/>
        </w:tabs>
        <w:adjustRightInd w:val="0"/>
        <w:snapToGrid w:val="0"/>
        <w:spacing w:line="560" w:lineRule="exact"/>
        <w:rPr>
          <w:rFonts w:hint="eastAsia" w:ascii="方正楷体简体" w:hAnsi="方正楷体简体" w:eastAsia="方正楷体简体" w:cs="方正楷体简体"/>
          <w:bCs/>
          <w:spacing w:val="6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一、项目</w:t>
      </w:r>
      <w:r>
        <w:rPr>
          <w:rFonts w:hint="eastAsia" w:ascii="方正黑体简体" w:eastAsia="方正黑体简体"/>
          <w:bCs/>
          <w:spacing w:val="6"/>
          <w:sz w:val="32"/>
          <w:szCs w:val="32"/>
          <w:lang w:val="en-US"/>
        </w:rPr>
        <w:t>指导教师</w:t>
      </w:r>
      <w:r>
        <w:rPr>
          <w:rFonts w:hint="eastAsia" w:ascii="方正黑体简体" w:eastAsia="方正黑体简体"/>
          <w:bCs/>
          <w:spacing w:val="6"/>
          <w:sz w:val="32"/>
          <w:szCs w:val="32"/>
        </w:rPr>
        <w:t>信息</w:t>
      </w:r>
    </w:p>
    <w:tbl>
      <w:tblPr>
        <w:tblStyle w:val="2"/>
        <w:tblW w:w="86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6440"/>
      </w:tblGrid>
      <w:tr w14:paraId="63B258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25F26DE1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姓名</w:t>
            </w:r>
          </w:p>
        </w:tc>
        <w:tc>
          <w:tcPr>
            <w:tcW w:w="6440" w:type="dxa"/>
            <w:vAlign w:val="center"/>
          </w:tcPr>
          <w:p w14:paraId="61C592FC">
            <w:pPr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</w:rPr>
              <w:t>李赫</w:t>
            </w:r>
          </w:p>
        </w:tc>
      </w:tr>
      <w:tr w14:paraId="2D473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160" w:type="dxa"/>
            <w:vAlign w:val="center"/>
          </w:tcPr>
          <w:p w14:paraId="6C19C4F6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所属专业</w:t>
            </w:r>
          </w:p>
        </w:tc>
        <w:tc>
          <w:tcPr>
            <w:tcW w:w="6440" w:type="dxa"/>
            <w:vAlign w:val="center"/>
          </w:tcPr>
          <w:p w14:paraId="0FD8C691">
            <w:pPr>
              <w:jc w:val="center"/>
              <w:textAlignment w:val="center"/>
              <w:rPr>
                <w:rFonts w:ascii="Times New Roman Regular" w:hAnsi="Times New Roman Regular" w:eastAsia="方正仿宋简体" w:cs="Times New Roman Regular"/>
                <w:color w:val="000000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color w:val="000000"/>
              </w:rPr>
              <w:t>食品科学与工程</w:t>
            </w:r>
          </w:p>
        </w:tc>
      </w:tr>
      <w:tr w14:paraId="1A5A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11AE9BDA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职务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职称</w:t>
            </w:r>
          </w:p>
        </w:tc>
        <w:tc>
          <w:tcPr>
            <w:tcW w:w="6440" w:type="dxa"/>
            <w:vAlign w:val="center"/>
          </w:tcPr>
          <w:p w14:paraId="4E75BBAC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  <w:r>
              <w:rPr>
                <w:rFonts w:hint="eastAsia" w:ascii="Times New Roman Regular" w:hAnsi="Times New Roman Regular" w:eastAsia="方正仿宋简体" w:cs="Times New Roman Regular"/>
              </w:rPr>
              <w:t>教授</w:t>
            </w:r>
          </w:p>
        </w:tc>
      </w:tr>
      <w:tr w14:paraId="71393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0928B02A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方式</w:t>
            </w:r>
          </w:p>
          <w:p w14:paraId="2AF9B676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（电话</w:t>
            </w:r>
            <w:r>
              <w:rPr>
                <w:rFonts w:ascii="方正楷体简体" w:eastAsia="方正楷体简体"/>
                <w:sz w:val="28"/>
                <w:szCs w:val="32"/>
                <w:lang w:eastAsia="zh-Hans"/>
              </w:rPr>
              <w:t>/</w:t>
            </w:r>
            <w:r>
              <w:rPr>
                <w:rFonts w:hint="eastAsia" w:ascii="方正楷体简体" w:eastAsia="方正楷体简体"/>
                <w:sz w:val="28"/>
                <w:szCs w:val="32"/>
                <w:lang w:val="en-US" w:eastAsia="zh-Hans"/>
              </w:rPr>
              <w:t>邮箱）</w:t>
            </w:r>
          </w:p>
        </w:tc>
        <w:tc>
          <w:tcPr>
            <w:tcW w:w="6440" w:type="dxa"/>
            <w:vAlign w:val="center"/>
          </w:tcPr>
          <w:p w14:paraId="2C429DEB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  <w:lang w:val="en-US"/>
              </w:rPr>
            </w:pPr>
            <w:r>
              <w:rPr>
                <w:rFonts w:hint="eastAsia" w:ascii="Times New Roman Regular" w:hAnsi="Times New Roman Regular" w:eastAsia="方正仿宋简体" w:cs="Times New Roman Regular"/>
                <w:lang w:val="en-US"/>
              </w:rPr>
              <w:t>2</w:t>
            </w:r>
            <w:r>
              <w:rPr>
                <w:rFonts w:ascii="Times New Roman Regular" w:hAnsi="Times New Roman Regular" w:eastAsia="方正仿宋简体" w:cs="Times New Roman Regular"/>
                <w:lang w:val="en-US"/>
              </w:rPr>
              <w:t>0160801@btbu.edu.cn</w:t>
            </w:r>
          </w:p>
        </w:tc>
      </w:tr>
      <w:tr w14:paraId="45ED3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0" w:type="dxa"/>
            <w:vAlign w:val="center"/>
          </w:tcPr>
          <w:p w14:paraId="45F58D00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联系地址</w:t>
            </w:r>
          </w:p>
        </w:tc>
        <w:tc>
          <w:tcPr>
            <w:tcW w:w="6440" w:type="dxa"/>
            <w:vAlign w:val="center"/>
          </w:tcPr>
          <w:p w14:paraId="3FD30BC2">
            <w:pPr>
              <w:adjustRightInd w:val="0"/>
              <w:jc w:val="center"/>
              <w:rPr>
                <w:rFonts w:ascii="Times New Roman Regular" w:hAnsi="Times New Roman Regular" w:eastAsia="方正仿宋简体" w:cs="Times New Roman Regular"/>
              </w:rPr>
            </w:pPr>
          </w:p>
        </w:tc>
      </w:tr>
      <w:tr w14:paraId="44773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  <w:jc w:val="center"/>
        </w:trPr>
        <w:tc>
          <w:tcPr>
            <w:tcW w:w="2160" w:type="dxa"/>
            <w:vAlign w:val="center"/>
          </w:tcPr>
          <w:p w14:paraId="52FD6791">
            <w:pPr>
              <w:adjustRightIn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32"/>
                <w:lang w:val="en-US"/>
              </w:rPr>
            </w:pPr>
            <w:r>
              <w:rPr>
                <w:rFonts w:hint="eastAsia" w:ascii="方正楷体简体" w:eastAsia="方正楷体简体"/>
                <w:sz w:val="28"/>
                <w:szCs w:val="32"/>
                <w:lang w:val="en-US"/>
              </w:rPr>
              <w:t>教师简介</w:t>
            </w:r>
          </w:p>
        </w:tc>
        <w:tc>
          <w:tcPr>
            <w:tcW w:w="6440" w:type="dxa"/>
            <w:vAlign w:val="center"/>
          </w:tcPr>
          <w:p w14:paraId="3EF99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hint="eastAsia" w:ascii="方正楷体简体" w:eastAsia="方正楷体简体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原中粮高级工程师，省级引进人才</w:t>
            </w:r>
            <w:r>
              <w:rPr>
                <w:lang w:val="en-US" w:eastAsia="zh-Hans"/>
              </w:rPr>
              <w:t>(</w:t>
            </w:r>
            <w:r>
              <w:rPr>
                <w:rFonts w:hint="eastAsia"/>
                <w:lang w:val="en-US" w:eastAsia="zh-Hans"/>
              </w:rPr>
              <w:t>江苏、新疆</w:t>
            </w:r>
            <w:r>
              <w:rPr>
                <w:lang w:val="en-US" w:eastAsia="zh-Hans"/>
              </w:rPr>
              <w:t>)</w:t>
            </w:r>
            <w:r>
              <w:rPr>
                <w:rFonts w:hint="eastAsia"/>
                <w:lang w:val="en-US" w:eastAsia="zh-Hans"/>
              </w:rPr>
              <w:t>，北京市教书育人先锋。</w:t>
            </w:r>
            <w:r>
              <w:rPr>
                <w:lang w:val="en-US"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研究方向</w:t>
            </w:r>
            <w:r>
              <w:rPr>
                <w:lang w:val="en-US" w:eastAsia="zh-Hans"/>
              </w:rPr>
              <w:t xml:space="preserve">: </w:t>
            </w:r>
            <w:r>
              <w:rPr>
                <w:rFonts w:hint="eastAsia"/>
                <w:lang w:val="en-US" w:eastAsia="zh-Hans"/>
              </w:rPr>
              <w:t>植物蛋白质加工、特医食品开发。</w:t>
            </w:r>
            <w:r>
              <w:rPr>
                <w:lang w:val="en-US"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国家特医食品评审注册专家，中国食品科学技术学会植物基分会理事等。</w:t>
            </w:r>
            <w:r>
              <w:rPr>
                <w:lang w:val="en-US"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获中国产学研、中国粮油学会、中国发明学会、中国商业联合会</w:t>
            </w:r>
            <w:r>
              <w:rPr>
                <w:lang w:val="en-US" w:eastAsia="zh-Hans"/>
              </w:rPr>
              <w:t>7</w:t>
            </w:r>
            <w:r>
              <w:rPr>
                <w:rFonts w:hint="eastAsia"/>
                <w:lang w:val="en-US" w:eastAsia="zh-Hans"/>
              </w:rPr>
              <w:t>项一等奖。</w:t>
            </w:r>
            <w:r>
              <w:rPr>
                <w:lang w:val="en-US" w:eastAsia="zh-Hans"/>
              </w:rPr>
              <w:t xml:space="preserve"> </w:t>
            </w:r>
            <w:r>
              <w:rPr>
                <w:rFonts w:hint="eastAsia"/>
                <w:lang w:val="en-US" w:eastAsia="zh-Hans"/>
              </w:rPr>
              <w:t>承担国家十三五、十四五重点研发计划、国家农业部重大攻关任务及产学研课题</w:t>
            </w:r>
            <w:r>
              <w:rPr>
                <w:lang w:val="en-US" w:eastAsia="zh-Hans"/>
              </w:rPr>
              <w:t>30</w:t>
            </w:r>
            <w:r>
              <w:rPr>
                <w:rFonts w:hint="eastAsia"/>
                <w:lang w:val="en-US" w:eastAsia="zh-Hans"/>
              </w:rPr>
              <w:t>余项。发表</w:t>
            </w:r>
            <w:r>
              <w:rPr>
                <w:lang w:val="en-US" w:eastAsia="zh-Hans"/>
              </w:rPr>
              <w:t>SCI</w:t>
            </w:r>
            <w:r>
              <w:rPr>
                <w:rFonts w:hint="eastAsia"/>
                <w:lang w:val="en-US" w:eastAsia="zh-Hans"/>
              </w:rPr>
              <w:t>论文</w:t>
            </w:r>
            <w:r>
              <w:rPr>
                <w:lang w:val="en-US" w:eastAsia="zh-Hans"/>
              </w:rPr>
              <w:t>100</w:t>
            </w:r>
            <w:r>
              <w:rPr>
                <w:rFonts w:hint="eastAsia"/>
                <w:lang w:val="en-US" w:eastAsia="zh-Hans"/>
              </w:rPr>
              <w:t>余篇，授权专利</w:t>
            </w:r>
            <w:r>
              <w:rPr>
                <w:lang w:val="en-US" w:eastAsia="zh-Hans"/>
              </w:rPr>
              <w:t>30</w:t>
            </w:r>
            <w:r>
              <w:rPr>
                <w:rFonts w:hint="eastAsia"/>
                <w:lang w:val="en-US" w:eastAsia="zh-Hans"/>
              </w:rPr>
              <w:t>余项。</w:t>
            </w:r>
            <w:r>
              <w:rPr>
                <w:lang w:val="en-US" w:eastAsia="zh-Hans"/>
              </w:rPr>
              <w:t xml:space="preserve"> Trends in Food Science &amp; Technology, Food Hydrocolloids, Food Research International,</w:t>
            </w:r>
            <w:r>
              <w:rPr>
                <w:rFonts w:hint="eastAsia"/>
                <w:lang w:val="en-US" w:eastAsia="zh-Hans"/>
              </w:rPr>
              <w:t>等期刊审稿人</w:t>
            </w:r>
            <w:r>
              <w:rPr>
                <w:lang w:val="en-US" w:eastAsia="zh-Hans"/>
              </w:rPr>
              <w:t xml:space="preserve">, Measurement: Food </w:t>
            </w:r>
            <w:r>
              <w:rPr>
                <w:rFonts w:hint="eastAsia"/>
                <w:lang w:val="en-US" w:eastAsia="zh-Hans"/>
              </w:rPr>
              <w:t>副主编，</w:t>
            </w:r>
            <w:r>
              <w:rPr>
                <w:lang w:val="en-US" w:eastAsia="zh-Hans"/>
              </w:rPr>
              <w:t>Journal of Future Foods</w:t>
            </w:r>
            <w:r>
              <w:rPr>
                <w:rFonts w:hint="eastAsia"/>
                <w:lang w:val="en-US" w:eastAsia="zh-Hans"/>
              </w:rPr>
              <w:t>编委。</w:t>
            </w:r>
            <w:r>
              <w:rPr>
                <w:rFonts w:hint="eastAsia"/>
                <w:lang w:val="en-US"/>
              </w:rPr>
              <w:t>带领我院学生获2</w:t>
            </w:r>
            <w:r>
              <w:rPr>
                <w:lang w:val="en-US"/>
              </w:rPr>
              <w:t>024</w:t>
            </w:r>
            <w:r>
              <w:rPr>
                <w:rFonts w:hint="eastAsia"/>
                <w:lang w:val="en-US"/>
              </w:rPr>
              <w:t>年挑战杯揭榜挂帅全国特等奖，以及大学生互联网+等A类竞赛省部级奖</w:t>
            </w:r>
            <w:r>
              <w:rPr>
                <w:lang w:val="en-US"/>
              </w:rPr>
              <w:t>7</w:t>
            </w:r>
            <w:r>
              <w:rPr>
                <w:rFonts w:hint="eastAsia"/>
                <w:lang w:val="en-US"/>
              </w:rPr>
              <w:t>项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 w14:paraId="6CBB53B6">
      <w:pPr>
        <w:tabs>
          <w:tab w:val="left" w:pos="8640"/>
        </w:tabs>
        <w:adjustRightInd w:val="0"/>
        <w:snapToGrid w:val="0"/>
        <w:spacing w:line="560" w:lineRule="exact"/>
        <w:rPr>
          <w:rFonts w:ascii="方正黑体简体" w:eastAsia="方正黑体简体"/>
          <w:bCs/>
          <w:spacing w:val="6"/>
          <w:sz w:val="32"/>
          <w:szCs w:val="32"/>
        </w:rPr>
      </w:pPr>
      <w:r>
        <w:rPr>
          <w:rFonts w:hint="eastAsia" w:ascii="方正黑体简体" w:eastAsia="方正黑体简体"/>
          <w:bCs/>
          <w:spacing w:val="6"/>
          <w:sz w:val="32"/>
          <w:szCs w:val="32"/>
        </w:rPr>
        <w:t>二、项目选题说明</w:t>
      </w:r>
    </w:p>
    <w:p w14:paraId="267810E6">
      <w:pPr>
        <w:adjustRightInd w:val="0"/>
        <w:snapToGrid w:val="0"/>
        <w:spacing w:line="560" w:lineRule="exact"/>
        <w:jc w:val="center"/>
        <w:rPr>
          <w:rFonts w:ascii="方正楷体简体" w:eastAsia="方正楷体简体"/>
          <w:sz w:val="28"/>
          <w:szCs w:val="28"/>
          <w:lang w:val="en-US"/>
        </w:rPr>
      </w:pPr>
    </w:p>
    <w:tbl>
      <w:tblPr>
        <w:tblStyle w:val="2"/>
        <w:tblW w:w="850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shd w:val="clear" w:color="auto" w:fill="FFFFFF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112"/>
        <w:gridCol w:w="6392"/>
      </w:tblGrid>
      <w:tr w14:paraId="5B11CAC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10BFD0">
            <w:pPr>
              <w:adjustRightInd w:val="0"/>
              <w:snapToGrid w:val="0"/>
              <w:spacing w:line="560" w:lineRule="exact"/>
              <w:jc w:val="center"/>
              <w:rPr>
                <w:rFonts w:hint="default" w:ascii="方正楷体简体" w:eastAsia="方正楷体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CN"/>
              </w:rPr>
              <w:t>选题名称2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45EC84">
            <w:pPr>
              <w:adjustRightInd w:val="0"/>
              <w:snapToGrid w:val="0"/>
              <w:spacing w:line="560" w:lineRule="exact"/>
              <w:jc w:val="center"/>
              <w:rPr>
                <w:rFonts w:ascii="Times New Roman Regular" w:hAnsi="Times New Roman Regular" w:eastAsia="方正仿宋简体" w:cs="Times New Roman Regular"/>
                <w:bCs/>
                <w:color w:val="0070C0"/>
                <w:spacing w:val="6"/>
                <w:szCs w:val="28"/>
              </w:rPr>
            </w:pPr>
            <w:bookmarkStart w:id="1" w:name="_GoBack"/>
            <w:r>
              <w:rPr>
                <w:rFonts w:hint="eastAsia" w:ascii="Times New Roman Regular" w:hAnsi="Times New Roman Regular" w:eastAsia="方正仿宋简体" w:cs="Times New Roman Regular"/>
                <w:b/>
                <w:bCs w:val="0"/>
                <w:color w:val="0070C0"/>
                <w:spacing w:val="6"/>
                <w:sz w:val="24"/>
                <w:szCs w:val="36"/>
              </w:rPr>
              <w:t>创新未来食品：特色替代蛋白饮料</w:t>
            </w:r>
            <w:bookmarkEnd w:id="1"/>
          </w:p>
        </w:tc>
      </w:tr>
      <w:tr w14:paraId="06B44C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781B0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highlight w:val="yellow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选题背景及意义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55C8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/>
              </w:rPr>
              <w:t>背景</w:t>
            </w:r>
          </w:p>
          <w:p w14:paraId="7BC78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20" w:firstLineChars="20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/>
              </w:rPr>
              <w:t>随着世界人口的增加和饮食消费的升级，传统动物蛋白供给将难以满足全球的蛋白质需求。为了保障人民群众的蛋白供应，我国亟需寻找更高效的蛋白生产方式。</w:t>
            </w: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习近平总书记特别指出，“</w:t>
            </w:r>
            <w:r>
              <w:rPr>
                <w:rFonts w:hint="eastAsia" w:ascii="方正楷体简体" w:eastAsia="方正楷体简体"/>
                <w:szCs w:val="28"/>
                <w:lang w:val="en-US"/>
              </w:rPr>
              <w:t>要树立大食物观”，</w:t>
            </w: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发展生物科技、生物产业，向植物、动物、微生物要热量、要蛋白。生物制造被我国列入战略性新兴产业，微生物替代蛋白的开发利用将成为提升新质生产力的重要手段。</w:t>
            </w:r>
          </w:p>
          <w:p w14:paraId="57E22C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20" w:firstLineChars="20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/>
              </w:rPr>
              <w:t>另一方面，消费者们也逐渐认识到蛋白与健康的紧密联系，正在通过特定食品和饮料积极补充额外的蛋白质。而在目前的各种高蛋白植物基食品中，即饮饮料是零售市场最大，零售额和家庭渗透率最高的品类，也是未来微生物蛋白创新食品开发的重要方向。</w:t>
            </w:r>
          </w:p>
          <w:p w14:paraId="400AB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jc w:val="center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/>
              </w:rPr>
              <w:t>意义</w:t>
            </w:r>
          </w:p>
          <w:p w14:paraId="1C5FBBE3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Chars="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推动健康升级</w:t>
            </w:r>
          </w:p>
          <w:p w14:paraId="5883E0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/>
              </w:rPr>
              <w:t>微生物蛋白饮料不仅可以作为低胆固醇、低饱和脂肪、热量限制饮食的一部分，还能开发出更多新的、独特的健康益处，以满足消费者对新蛋白在健康层面的需求升级。</w:t>
            </w:r>
          </w:p>
          <w:p w14:paraId="6648C84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Chars="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发挥经济价值</w:t>
            </w:r>
          </w:p>
          <w:p w14:paraId="771A6C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/>
              </w:rPr>
              <w:t>与乳蛋白相比，微生物蛋白可以在安全可控的环境中实现大规模、高效生产，供应和定价更稳定、可预测。微生物蛋白饮料可以作为传统乳品的经济替代品。</w:t>
            </w:r>
          </w:p>
          <w:p w14:paraId="1D90E7E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Chars="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减少环境污染</w:t>
            </w:r>
          </w:p>
          <w:p w14:paraId="69709E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/>
              </w:rPr>
              <w:t>微生物蛋白生产过程中的资源消耗和碳排放远低于传统的动物蛋白，在实现食品产业的可持续发展方面具有极其重要的战略意义。</w:t>
            </w:r>
          </w:p>
          <w:p w14:paraId="57F94178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Chars="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实现三重平衡</w:t>
            </w:r>
          </w:p>
          <w:p w14:paraId="5E8AF0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/>
              </w:rPr>
              <w:t>探索微生物蛋白在创新饮料领域的应用，有望在获得高蛋白食品的同时，满足消费者对口感和低价的追求，实现健康、美味、经济三位一体。</w:t>
            </w:r>
          </w:p>
        </w:tc>
      </w:tr>
      <w:tr w14:paraId="3B18140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01FC7F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highlight w:val="yellow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 w:eastAsia="zh-Hans"/>
              </w:rPr>
              <w:t>选题内容</w:t>
            </w: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及任务</w:t>
            </w:r>
          </w:p>
        </w:tc>
        <w:tc>
          <w:tcPr>
            <w:tcW w:w="639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B937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firstLine="422" w:firstLineChars="20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/>
              </w:rPr>
              <w:t>本项目旨在研发一款特色微生物蛋白饮料，并推动微生物蛋白技术的商业化应用：</w:t>
            </w:r>
          </w:p>
          <w:p w14:paraId="0203D7DA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微生物蛋白的加工特性研究</w:t>
            </w:r>
          </w:p>
          <w:p w14:paraId="56B9BA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研究微生物蛋白在液体饮料中的加工特性，通过优化加工工艺提高饮料的整体品质。</w:t>
            </w:r>
          </w:p>
          <w:p w14:paraId="5EB8F21C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口感与风味创新</w:t>
            </w:r>
          </w:p>
          <w:p w14:paraId="584D8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通过发酵工艺与风味配料的结合，赋予微生物蛋白饮料独特的口感和风味，如茶味、果味、咖啡味等。</w:t>
            </w:r>
          </w:p>
          <w:p w14:paraId="28A701E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产品配方设计与工艺创新</w:t>
            </w:r>
          </w:p>
          <w:p w14:paraId="2AE9A5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设计饮料配方，并优化工艺降低成本，提高生产效率，为后续市场化和商业推广提供强有力的技术支撑。</w:t>
            </w:r>
          </w:p>
          <w:p w14:paraId="6BE5A979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开发商业化路径</w:t>
            </w:r>
          </w:p>
          <w:p w14:paraId="7716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 w:eastAsia="zh-Hans"/>
              </w:rPr>
            </w:pP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针对不同消费者群体的需求，进行详细的市场分析，定位适合的消费场景，并制定可行的商业推广策略。</w:t>
            </w:r>
          </w:p>
        </w:tc>
      </w:tr>
      <w:tr w14:paraId="60C2209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shd w:val="clear" w:color="auto" w:fill="FFFFFF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95" w:hRule="atLeast"/>
          <w:jc w:val="center"/>
        </w:trPr>
        <w:tc>
          <w:tcPr>
            <w:tcW w:w="2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2715EF">
            <w:pPr>
              <w:adjustRightInd w:val="0"/>
              <w:snapToGrid w:val="0"/>
              <w:spacing w:line="560" w:lineRule="exact"/>
              <w:jc w:val="center"/>
              <w:rPr>
                <w:rFonts w:ascii="方正楷体简体" w:eastAsia="方正楷体简体"/>
                <w:sz w:val="28"/>
                <w:szCs w:val="28"/>
                <w:highlight w:val="yellow"/>
                <w:lang w:val="en-US" w:eastAsia="zh-Hans"/>
              </w:rPr>
            </w:pPr>
            <w:r>
              <w:rPr>
                <w:rFonts w:hint="eastAsia" w:ascii="方正楷体简体" w:eastAsia="方正楷体简体"/>
                <w:sz w:val="28"/>
                <w:szCs w:val="28"/>
                <w:lang w:val="en-US"/>
              </w:rPr>
              <w:t>具体要求</w:t>
            </w:r>
          </w:p>
        </w:tc>
        <w:tc>
          <w:tcPr>
            <w:tcW w:w="6392" w:type="dxa"/>
            <w:tcBorders>
              <w:bottom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 w14:paraId="71FC52F1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拟招募人数：</w:t>
            </w: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3-5人</w:t>
            </w:r>
          </w:p>
          <w:p w14:paraId="5A119BBF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专业要求：</w:t>
            </w:r>
          </w:p>
          <w:p w14:paraId="42CA1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食品科学与工程类、电子商务、市场营销等相关专业的学生。（对替代蛋白、食品风味开发以及市场分析感兴趣的同学优先。</w:t>
            </w:r>
            <w:r>
              <w:rPr>
                <w:rFonts w:ascii="方正楷体简体" w:eastAsia="方正楷体简体"/>
                <w:szCs w:val="28"/>
                <w:lang w:val="en-US" w:eastAsia="zh-Hans"/>
              </w:rPr>
              <w:t>）</w:t>
            </w:r>
          </w:p>
          <w:p w14:paraId="184BB297">
            <w:pPr>
              <w:pStyle w:val="4"/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ind w:left="357" w:hanging="357" w:firstLineChars="0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b/>
                <w:bCs/>
                <w:szCs w:val="28"/>
                <w:lang w:val="en-US" w:eastAsia="zh-Hans"/>
              </w:rPr>
              <w:t>期望具备的能力：</w:t>
            </w:r>
          </w:p>
          <w:p w14:paraId="44E13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8" w:lineRule="auto"/>
              <w:textAlignment w:val="auto"/>
              <w:rPr>
                <w:rFonts w:ascii="方正楷体简体" w:eastAsia="方正楷体简体"/>
                <w:b/>
                <w:bCs/>
                <w:szCs w:val="28"/>
                <w:lang w:val="en-US"/>
              </w:rPr>
            </w:pPr>
            <w:r>
              <w:rPr>
                <w:rFonts w:hint="eastAsia" w:ascii="方正楷体简体" w:eastAsia="方正楷体简体"/>
                <w:szCs w:val="28"/>
                <w:lang w:val="en-US" w:eastAsia="zh-Hans"/>
              </w:rPr>
              <w:t>创新思维、文献检索能力、实验与实践能力、团队合作能力、沟通能力</w:t>
            </w:r>
          </w:p>
        </w:tc>
      </w:tr>
    </w:tbl>
    <w:p w14:paraId="682DE7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7F00F4"/>
    <w:multiLevelType w:val="multilevel"/>
    <w:tmpl w:val="097F00F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2A536146"/>
    <w:multiLevelType w:val="multilevel"/>
    <w:tmpl w:val="2A536146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7AE27F3E"/>
    <w:multiLevelType w:val="multilevel"/>
    <w:tmpl w:val="7AE27F3E"/>
    <w:lvl w:ilvl="0" w:tentative="0">
      <w:start w:val="1"/>
      <w:numFmt w:val="decimal"/>
      <w:lvlText w:val="%1."/>
      <w:lvlJc w:val="left"/>
      <w:pPr>
        <w:ind w:left="440" w:hanging="440"/>
      </w:pPr>
      <w:rPr>
        <w:rFonts w:hint="eastAsia"/>
        <w:b/>
        <w:bCs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4E37FF"/>
    <w:rsid w:val="274E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2024-12-23T03:25:00Z</dcterms:created>
  <dc:creator>WPS_1542369157</dc:creator>
  <cp:lastModifiedBy>WPS_1542369157</cp:lastModifiedBy>
  <dcterms:modified xsi:type="dcterms:W3CDTF">2024-12-23T03:27:39Z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91D604698A5949CAB9ACE58064B85FEC_11</vt:lpwstr>
  </property>
</Properties>
</file>